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0E176" w14:textId="77777777" w:rsidR="001D3438" w:rsidRPr="001D3438" w:rsidRDefault="001D3438" w:rsidP="001D3438">
      <w:pPr>
        <w:spacing w:before="100" w:beforeAutospacing="1" w:after="100" w:afterAutospacing="1"/>
        <w:jc w:val="center"/>
        <w:rPr>
          <w:rFonts w:ascii="Times New Roman" w:eastAsia="Times New Roman" w:hAnsi="Times New Roman" w:cs="Times New Roman"/>
        </w:rPr>
      </w:pPr>
      <w:r w:rsidRPr="001D3438">
        <w:rPr>
          <w:rFonts w:ascii="Times New Roman" w:eastAsia="Times New Roman" w:hAnsi="Times New Roman" w:cs="Times New Roman"/>
          <w:noProof/>
          <w14:ligatures w14:val="standardContextual"/>
        </w:rPr>
        <w:drawing>
          <wp:inline distT="0" distB="0" distL="0" distR="0" wp14:anchorId="0FD9E00F" wp14:editId="347566DB">
            <wp:extent cx="4061460" cy="1447800"/>
            <wp:effectExtent l="0" t="0" r="0" b="0"/>
            <wp:docPr id="73807445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1460" cy="1447800"/>
                    </a:xfrm>
                    <a:prstGeom prst="rect">
                      <a:avLst/>
                    </a:prstGeom>
                    <a:noFill/>
                    <a:ln>
                      <a:noFill/>
                    </a:ln>
                  </pic:spPr>
                </pic:pic>
              </a:graphicData>
            </a:graphic>
          </wp:inline>
        </w:drawing>
      </w:r>
    </w:p>
    <w:p w14:paraId="25965C30" w14:textId="4D6E8C2C" w:rsidR="001D3438" w:rsidRPr="001D3438" w:rsidRDefault="001D3438" w:rsidP="001D3438">
      <w:pPr>
        <w:jc w:val="center"/>
        <w:rPr>
          <w:rFonts w:ascii="Times New Roman" w:eastAsia="Times New Roman" w:hAnsi="Times New Roman" w:cs="Times New Roman"/>
          <w:b/>
          <w:bCs/>
          <w:color w:val="002060"/>
          <w:sz w:val="36"/>
          <w:szCs w:val="36"/>
        </w:rPr>
      </w:pPr>
      <w:r>
        <w:rPr>
          <w:rFonts w:ascii="Times New Roman" w:eastAsia="Times New Roman" w:hAnsi="Times New Roman" w:cs="Times New Roman"/>
          <w:b/>
          <w:bCs/>
          <w:color w:val="002060"/>
          <w:sz w:val="36"/>
          <w:szCs w:val="36"/>
        </w:rPr>
        <w:t xml:space="preserve">DLR </w:t>
      </w:r>
      <w:r w:rsidRPr="001D3438">
        <w:rPr>
          <w:rFonts w:ascii="Times New Roman" w:eastAsia="Times New Roman" w:hAnsi="Times New Roman" w:cs="Times New Roman"/>
          <w:b/>
          <w:bCs/>
          <w:color w:val="002060"/>
          <w:sz w:val="36"/>
          <w:szCs w:val="36"/>
        </w:rPr>
        <w:t xml:space="preserve">PPN </w:t>
      </w:r>
      <w:r>
        <w:rPr>
          <w:rFonts w:ascii="Times New Roman" w:eastAsia="Times New Roman" w:hAnsi="Times New Roman" w:cs="Times New Roman"/>
          <w:b/>
          <w:bCs/>
          <w:color w:val="002060"/>
          <w:sz w:val="36"/>
          <w:szCs w:val="36"/>
        </w:rPr>
        <w:t>Representatives October</w:t>
      </w:r>
      <w:r w:rsidRPr="001D3438">
        <w:rPr>
          <w:rFonts w:ascii="Times New Roman" w:eastAsia="Times New Roman" w:hAnsi="Times New Roman" w:cs="Times New Roman"/>
          <w:b/>
          <w:bCs/>
          <w:color w:val="002060"/>
          <w:sz w:val="36"/>
          <w:szCs w:val="36"/>
        </w:rPr>
        <w:t xml:space="preserve"> 2023 </w:t>
      </w:r>
      <w:r>
        <w:rPr>
          <w:rFonts w:ascii="Times New Roman" w:eastAsia="Times New Roman" w:hAnsi="Times New Roman" w:cs="Times New Roman"/>
          <w:b/>
          <w:bCs/>
          <w:color w:val="002060"/>
          <w:sz w:val="36"/>
          <w:szCs w:val="36"/>
        </w:rPr>
        <w:t xml:space="preserve">Meeting </w:t>
      </w:r>
      <w:r w:rsidRPr="001D3438">
        <w:rPr>
          <w:rFonts w:ascii="Times New Roman" w:eastAsia="Times New Roman" w:hAnsi="Times New Roman" w:cs="Times New Roman"/>
          <w:b/>
          <w:bCs/>
          <w:color w:val="002060"/>
          <w:sz w:val="36"/>
          <w:szCs w:val="36"/>
        </w:rPr>
        <w:t>Report</w:t>
      </w:r>
    </w:p>
    <w:p w14:paraId="145B5BB5" w14:textId="77777777" w:rsidR="001D3438" w:rsidRPr="001D3438" w:rsidRDefault="001D3438" w:rsidP="001D3438">
      <w:pPr>
        <w:jc w:val="center"/>
        <w:rPr>
          <w:rFonts w:ascii="Times New Roman" w:eastAsia="Times New Roman" w:hAnsi="Times New Roman" w:cs="Times New Roman"/>
          <w:b/>
          <w:bCs/>
          <w:color w:val="002060"/>
          <w:sz w:val="36"/>
          <w:szCs w:val="36"/>
        </w:rPr>
      </w:pPr>
      <w:r w:rsidRPr="001D3438">
        <w:rPr>
          <w:rFonts w:ascii="Times New Roman" w:eastAsia="Times New Roman" w:hAnsi="Times New Roman" w:cs="Times New Roman"/>
          <w:b/>
          <w:bCs/>
          <w:color w:val="002060"/>
          <w:sz w:val="36"/>
          <w:szCs w:val="36"/>
        </w:rPr>
        <w:t>__________________________________________________</w:t>
      </w:r>
    </w:p>
    <w:p w14:paraId="5B1DD5A4" w14:textId="77777777" w:rsidR="001D3438" w:rsidRDefault="001D3438" w:rsidP="001D3438">
      <w:pPr>
        <w:tabs>
          <w:tab w:val="num" w:pos="720"/>
        </w:tabs>
        <w:spacing w:before="100" w:beforeAutospacing="1" w:after="100" w:afterAutospacing="1"/>
      </w:pPr>
    </w:p>
    <w:p w14:paraId="48A52467" w14:textId="77777777" w:rsidR="001D3438" w:rsidRDefault="001D3438" w:rsidP="001D3438">
      <w:pPr>
        <w:spacing w:before="100" w:beforeAutospacing="1" w:after="100" w:afterAutospacing="1" w:line="276" w:lineRule="auto"/>
        <w:rPr>
          <w:rFonts w:eastAsia="Times New Roman"/>
        </w:rPr>
      </w:pPr>
      <w:r>
        <w:rPr>
          <w:rFonts w:eastAsia="Times New Roman"/>
        </w:rPr>
        <w:t>The meeting took place on the 12</w:t>
      </w:r>
      <w:r w:rsidRPr="001D3438">
        <w:rPr>
          <w:rFonts w:eastAsia="Times New Roman"/>
          <w:vertAlign w:val="superscript"/>
        </w:rPr>
        <w:t>th</w:t>
      </w:r>
      <w:r>
        <w:rPr>
          <w:rFonts w:eastAsia="Times New Roman"/>
        </w:rPr>
        <w:t xml:space="preserve"> of October, in the Talbot Hotel, Stillorgan Road. A total of 16 representatives attended. The meeting agenda included </w:t>
      </w:r>
    </w:p>
    <w:p w14:paraId="581EEE1C" w14:textId="641CBBF1" w:rsidR="001D3438" w:rsidRDefault="001D3438" w:rsidP="001D3438">
      <w:pPr>
        <w:pStyle w:val="ListParagraph"/>
        <w:numPr>
          <w:ilvl w:val="0"/>
          <w:numId w:val="3"/>
        </w:numPr>
        <w:spacing w:before="100" w:beforeAutospacing="1" w:after="100" w:afterAutospacing="1" w:line="276" w:lineRule="auto"/>
        <w:rPr>
          <w:rFonts w:eastAsia="Times New Roman"/>
        </w:rPr>
      </w:pPr>
      <w:r>
        <w:rPr>
          <w:rFonts w:eastAsia="Times New Roman"/>
        </w:rPr>
        <w:t>A</w:t>
      </w:r>
      <w:r w:rsidRPr="001D3438">
        <w:rPr>
          <w:rFonts w:eastAsia="Times New Roman"/>
        </w:rPr>
        <w:t xml:space="preserve"> brief presentation about the PPN national Secretariat structure </w:t>
      </w:r>
      <w:r>
        <w:rPr>
          <w:rFonts w:eastAsia="Times New Roman"/>
        </w:rPr>
        <w:t>– speaker Kay Gleeson, DLR PPN Secretariat member.</w:t>
      </w:r>
    </w:p>
    <w:p w14:paraId="70C6192D" w14:textId="3C5762E1" w:rsidR="001D3438" w:rsidRDefault="001D3438" w:rsidP="001D3438">
      <w:pPr>
        <w:pStyle w:val="ListParagraph"/>
        <w:numPr>
          <w:ilvl w:val="0"/>
          <w:numId w:val="3"/>
        </w:numPr>
        <w:spacing w:before="100" w:beforeAutospacing="1" w:after="100" w:afterAutospacing="1" w:line="276" w:lineRule="auto"/>
        <w:rPr>
          <w:rFonts w:eastAsia="Times New Roman"/>
        </w:rPr>
      </w:pPr>
      <w:r>
        <w:rPr>
          <w:rFonts w:eastAsia="Times New Roman"/>
        </w:rPr>
        <w:t>A workshop on how to improve the PPN structure and function – facilitator Gavin Harte, DLR PPN Secretariat member.</w:t>
      </w:r>
    </w:p>
    <w:p w14:paraId="687DE3DC" w14:textId="77777777" w:rsidR="001D3438" w:rsidRDefault="001D3438" w:rsidP="001D3438">
      <w:pPr>
        <w:pStyle w:val="ListParagraph"/>
        <w:spacing w:before="100" w:beforeAutospacing="1" w:after="100" w:afterAutospacing="1" w:line="276" w:lineRule="auto"/>
        <w:rPr>
          <w:rFonts w:eastAsia="Times New Roman"/>
        </w:rPr>
      </w:pPr>
    </w:p>
    <w:p w14:paraId="6595496E" w14:textId="271786CA" w:rsidR="001D3438" w:rsidRPr="001D3438" w:rsidRDefault="001D3438" w:rsidP="001D3438">
      <w:pPr>
        <w:spacing w:before="100" w:beforeAutospacing="1" w:after="100" w:afterAutospacing="1" w:line="276" w:lineRule="auto"/>
        <w:rPr>
          <w:rFonts w:eastAsia="Times New Roman"/>
          <w:b/>
          <w:bCs/>
          <w:u w:val="single"/>
        </w:rPr>
      </w:pPr>
      <w:r w:rsidRPr="001D3438">
        <w:rPr>
          <w:rFonts w:eastAsia="Times New Roman"/>
          <w:b/>
          <w:bCs/>
          <w:u w:val="single"/>
        </w:rPr>
        <w:t>Summary of the findings</w:t>
      </w:r>
    </w:p>
    <w:p w14:paraId="5636450D" w14:textId="2299DCCE" w:rsidR="001D3438" w:rsidRDefault="001D3438" w:rsidP="001D3438">
      <w:pPr>
        <w:numPr>
          <w:ilvl w:val="0"/>
          <w:numId w:val="1"/>
        </w:numPr>
        <w:spacing w:before="100" w:beforeAutospacing="1" w:after="100" w:afterAutospacing="1" w:line="276" w:lineRule="auto"/>
        <w:rPr>
          <w:rFonts w:eastAsia="Times New Roman"/>
        </w:rPr>
      </w:pPr>
      <w:r>
        <w:rPr>
          <w:rFonts w:eastAsia="Times New Roman"/>
        </w:rPr>
        <w:t>A key learning from our PPN Reps workshop on the 12th of October reveals we have healthy community-centred approach to engagement that is advocating for greater identification and empowerment of local community activists to expand on our activities.</w:t>
      </w:r>
    </w:p>
    <w:p w14:paraId="7B03E9FF" w14:textId="77777777" w:rsidR="001D3438" w:rsidRDefault="001D3438" w:rsidP="001D3438">
      <w:pPr>
        <w:numPr>
          <w:ilvl w:val="0"/>
          <w:numId w:val="1"/>
        </w:numPr>
        <w:spacing w:before="100" w:beforeAutospacing="1" w:after="100" w:afterAutospacing="1" w:line="276" w:lineRule="auto"/>
        <w:rPr>
          <w:rFonts w:eastAsia="Times New Roman"/>
        </w:rPr>
      </w:pPr>
      <w:r>
        <w:rPr>
          <w:rFonts w:eastAsia="Times New Roman"/>
        </w:rPr>
        <w:t>Effective communication, visibility strategies, and administrative support from the Secretariat are key to improving engagement processes. </w:t>
      </w:r>
    </w:p>
    <w:p w14:paraId="6034D984" w14:textId="77777777" w:rsidR="001D3438" w:rsidRDefault="001D3438" w:rsidP="001D3438">
      <w:pPr>
        <w:numPr>
          <w:ilvl w:val="0"/>
          <w:numId w:val="1"/>
        </w:numPr>
        <w:spacing w:before="100" w:beforeAutospacing="1" w:after="100" w:afterAutospacing="1" w:line="276" w:lineRule="auto"/>
        <w:rPr>
          <w:rFonts w:eastAsia="Times New Roman"/>
        </w:rPr>
      </w:pPr>
      <w:r>
        <w:rPr>
          <w:rFonts w:eastAsia="Times New Roman"/>
        </w:rPr>
        <w:t>Recognition of peoples contributions, inclusive outreach, and strategic networking are suggested as solutions to foster long-term commitment. </w:t>
      </w:r>
    </w:p>
    <w:p w14:paraId="66897CC9" w14:textId="77777777" w:rsidR="001D3438" w:rsidRDefault="001D3438" w:rsidP="001D3438">
      <w:pPr>
        <w:numPr>
          <w:ilvl w:val="0"/>
          <w:numId w:val="1"/>
        </w:numPr>
        <w:spacing w:before="100" w:beforeAutospacing="1" w:after="100" w:afterAutospacing="1" w:line="276" w:lineRule="auto"/>
        <w:rPr>
          <w:rFonts w:eastAsia="Times New Roman"/>
        </w:rPr>
      </w:pPr>
      <w:r>
        <w:rPr>
          <w:rFonts w:eastAsia="Times New Roman"/>
        </w:rPr>
        <w:t>The strongest themes emphasise the importance of connecting PPN activities to peoples interests, aspirations, and life experiences, directly involving communities, and thereby promoting a democratic ethos as a foundation for enhancing individual participation.</w:t>
      </w:r>
    </w:p>
    <w:p w14:paraId="43851112" w14:textId="77777777" w:rsidR="001D3438" w:rsidRDefault="001D3438" w:rsidP="001D3438">
      <w:pPr>
        <w:numPr>
          <w:ilvl w:val="0"/>
          <w:numId w:val="1"/>
        </w:numPr>
        <w:spacing w:before="100" w:beforeAutospacing="1" w:after="100" w:afterAutospacing="1" w:line="276" w:lineRule="auto"/>
        <w:rPr>
          <w:rFonts w:eastAsia="Times New Roman"/>
        </w:rPr>
      </w:pPr>
      <w:r>
        <w:rPr>
          <w:rFonts w:eastAsia="Times New Roman"/>
        </w:rPr>
        <w:t>The feedback highlights a holistic approach to community engagement, emphasising the need for both top-down support from the PPN Secretariat and staff as well as fostering and supporting grassroots initiatives. </w:t>
      </w:r>
    </w:p>
    <w:p w14:paraId="62ECC883" w14:textId="77777777" w:rsidR="001D3438" w:rsidRDefault="001D3438" w:rsidP="001D3438">
      <w:pPr>
        <w:numPr>
          <w:ilvl w:val="0"/>
          <w:numId w:val="1"/>
        </w:numPr>
        <w:spacing w:before="100" w:beforeAutospacing="1" w:after="100" w:afterAutospacing="1" w:line="276" w:lineRule="auto"/>
        <w:rPr>
          <w:rFonts w:eastAsia="Times New Roman"/>
        </w:rPr>
      </w:pPr>
      <w:r>
        <w:rPr>
          <w:rFonts w:eastAsia="Times New Roman"/>
        </w:rPr>
        <w:t>There is a repeating focus on local relevance, personal relationships, as well as the effective use of communication channels for a more engaged and democratic PPN.</w:t>
      </w:r>
    </w:p>
    <w:p w14:paraId="30D535CA" w14:textId="77777777" w:rsidR="001D3438" w:rsidRDefault="001D3438" w:rsidP="001D3438">
      <w:pPr>
        <w:spacing w:line="276" w:lineRule="auto"/>
        <w:rPr>
          <w:rFonts w:eastAsia="Times New Roman"/>
        </w:rPr>
      </w:pPr>
    </w:p>
    <w:p w14:paraId="7E7D44F2" w14:textId="77777777" w:rsidR="001D3438" w:rsidRDefault="001D3438" w:rsidP="001D3438">
      <w:pPr>
        <w:spacing w:line="276" w:lineRule="auto"/>
        <w:rPr>
          <w:rFonts w:eastAsia="Times New Roman"/>
        </w:rPr>
      </w:pPr>
      <w:r>
        <w:rPr>
          <w:rFonts w:eastAsia="Times New Roman"/>
          <w:b/>
          <w:bCs/>
        </w:rPr>
        <w:t>Inspiring Community Role Models:</w:t>
      </w:r>
    </w:p>
    <w:p w14:paraId="26CAEB75" w14:textId="77777777" w:rsidR="001D3438" w:rsidRDefault="001D3438" w:rsidP="001D3438">
      <w:pPr>
        <w:spacing w:line="276" w:lineRule="auto"/>
        <w:rPr>
          <w:rFonts w:eastAsia="Times New Roman"/>
        </w:rPr>
      </w:pPr>
      <w:r>
        <w:rPr>
          <w:rFonts w:eastAsia="Times New Roman"/>
        </w:rPr>
        <w:t xml:space="preserve">Participants identified a diverse array of local leaders and organizations as role models, highlighting the value of passionate individuals and groups who drive community action. This includes active retirement groups, resident associations, and local business leaders who cultivate a sense of </w:t>
      </w:r>
      <w:proofErr w:type="spellStart"/>
      <w:r>
        <w:rPr>
          <w:rFonts w:eastAsia="Times New Roman"/>
        </w:rPr>
        <w:t>neighborhood</w:t>
      </w:r>
      <w:proofErr w:type="spellEnd"/>
      <w:r>
        <w:rPr>
          <w:rFonts w:eastAsia="Times New Roman"/>
        </w:rPr>
        <w:t xml:space="preserve"> unity. The mention of venerable figures, such as the founder of Shankill Day Care Centre, emphasises the enduring impact of dedicated community service.</w:t>
      </w:r>
    </w:p>
    <w:p w14:paraId="51B79E93" w14:textId="77777777" w:rsidR="001D3438" w:rsidRDefault="001D3438" w:rsidP="001D3438">
      <w:pPr>
        <w:spacing w:line="276" w:lineRule="auto"/>
        <w:rPr>
          <w:rFonts w:eastAsia="Times New Roman"/>
        </w:rPr>
      </w:pPr>
    </w:p>
    <w:p w14:paraId="0C4B5AA7" w14:textId="77777777" w:rsidR="001D3438" w:rsidRDefault="001D3438" w:rsidP="001D3438">
      <w:pPr>
        <w:spacing w:line="276" w:lineRule="auto"/>
        <w:rPr>
          <w:rFonts w:eastAsia="Times New Roman"/>
        </w:rPr>
      </w:pPr>
      <w:r>
        <w:rPr>
          <w:rFonts w:eastAsia="Times New Roman"/>
          <w:b/>
          <w:bCs/>
        </w:rPr>
        <w:t>Overcoming Barriers to Engagement:</w:t>
      </w:r>
    </w:p>
    <w:p w14:paraId="41E165B3" w14:textId="77777777" w:rsidR="001D3438" w:rsidRDefault="001D3438" w:rsidP="001D3438">
      <w:pPr>
        <w:spacing w:line="276" w:lineRule="auto"/>
        <w:rPr>
          <w:rFonts w:eastAsia="Times New Roman"/>
        </w:rPr>
      </w:pPr>
      <w:r>
        <w:rPr>
          <w:rFonts w:eastAsia="Times New Roman"/>
        </w:rPr>
        <w:t>The feedback suggested that the PPN can play a pivotal role in reducing barriers by fostering a welcoming environment that respects time constraints and economic pressures. Suggested measures include providing clear communication, easing formalities, and addressing language barriers. Emphasising inclusivity and support for those who may feel overwhelmed or disillusioned can also encourage broader participation.</w:t>
      </w:r>
    </w:p>
    <w:p w14:paraId="7F07643B" w14:textId="77777777" w:rsidR="001D3438" w:rsidRDefault="001D3438" w:rsidP="001D3438">
      <w:pPr>
        <w:spacing w:line="276" w:lineRule="auto"/>
        <w:rPr>
          <w:rFonts w:eastAsia="Times New Roman"/>
        </w:rPr>
      </w:pPr>
    </w:p>
    <w:p w14:paraId="599D3454" w14:textId="77777777" w:rsidR="001D3438" w:rsidRDefault="001D3438" w:rsidP="001D3438">
      <w:pPr>
        <w:spacing w:line="276" w:lineRule="auto"/>
        <w:rPr>
          <w:rFonts w:eastAsia="Times New Roman"/>
        </w:rPr>
      </w:pPr>
      <w:r>
        <w:rPr>
          <w:rFonts w:eastAsia="Times New Roman"/>
          <w:b/>
          <w:bCs/>
        </w:rPr>
        <w:t>Creative Outreach Tools:</w:t>
      </w:r>
    </w:p>
    <w:p w14:paraId="7EED4EF5" w14:textId="77777777" w:rsidR="001D3438" w:rsidRDefault="001D3438" w:rsidP="001D3438">
      <w:pPr>
        <w:spacing w:line="276" w:lineRule="auto"/>
        <w:rPr>
          <w:rFonts w:eastAsia="Times New Roman"/>
        </w:rPr>
      </w:pPr>
      <w:r>
        <w:rPr>
          <w:rFonts w:eastAsia="Times New Roman"/>
        </w:rPr>
        <w:t xml:space="preserve">Creative engagement strategies proposed by participants include organising </w:t>
      </w:r>
      <w:proofErr w:type="spellStart"/>
      <w:r>
        <w:rPr>
          <w:rFonts w:eastAsia="Times New Roman"/>
        </w:rPr>
        <w:t>neighborhood</w:t>
      </w:r>
      <w:proofErr w:type="spellEnd"/>
      <w:r>
        <w:rPr>
          <w:rFonts w:eastAsia="Times New Roman"/>
        </w:rPr>
        <w:t xml:space="preserve"> events, leveraging social media platforms, and utilising storytelling to share the PPN’s work. These approaches are suggested to be coupled with personal touches, such as inviting people to share their ideas, and hosting inclusive events that highlight the relevance of the PPN's work to the community.</w:t>
      </w:r>
    </w:p>
    <w:p w14:paraId="70FB020A" w14:textId="77777777" w:rsidR="001D3438" w:rsidRDefault="001D3438" w:rsidP="001D3438">
      <w:pPr>
        <w:spacing w:line="276" w:lineRule="auto"/>
        <w:rPr>
          <w:rFonts w:eastAsia="Times New Roman"/>
        </w:rPr>
      </w:pPr>
    </w:p>
    <w:p w14:paraId="688A2F58" w14:textId="77777777" w:rsidR="001D3438" w:rsidRDefault="001D3438" w:rsidP="001D3438">
      <w:pPr>
        <w:spacing w:line="276" w:lineRule="auto"/>
        <w:rPr>
          <w:rFonts w:eastAsia="Times New Roman"/>
        </w:rPr>
      </w:pPr>
      <w:r>
        <w:rPr>
          <w:rFonts w:eastAsia="Times New Roman"/>
          <w:b/>
          <w:bCs/>
        </w:rPr>
        <w:t>Fostering Long-Term Commitment:</w:t>
      </w:r>
    </w:p>
    <w:p w14:paraId="18472A99" w14:textId="77777777" w:rsidR="001D3438" w:rsidRDefault="001D3438" w:rsidP="001D3438">
      <w:pPr>
        <w:spacing w:line="276" w:lineRule="auto"/>
        <w:rPr>
          <w:rFonts w:eastAsia="Times New Roman"/>
        </w:rPr>
      </w:pPr>
      <w:r>
        <w:rPr>
          <w:rFonts w:eastAsia="Times New Roman"/>
        </w:rPr>
        <w:t>To enhance long-term engagement, suggestions include the rotation of committee members to avoid burnout, regular communication, and the establishment of a strategic group to oversee progress. Transparency and accountability, such as sharing annual reports and detailed project plans, are also seen as crucial. Participants believe that continuous evaluation and feedback loops can maintain momentum and commitment.</w:t>
      </w:r>
    </w:p>
    <w:p w14:paraId="7D39EB12" w14:textId="77777777" w:rsidR="001D3438" w:rsidRDefault="001D3438" w:rsidP="001D3438">
      <w:pPr>
        <w:spacing w:line="276" w:lineRule="auto"/>
        <w:rPr>
          <w:rFonts w:eastAsia="Times New Roman"/>
        </w:rPr>
      </w:pPr>
    </w:p>
    <w:p w14:paraId="31FC1A49" w14:textId="77777777" w:rsidR="001D3438" w:rsidRDefault="001D3438" w:rsidP="001D3438">
      <w:pPr>
        <w:spacing w:line="276" w:lineRule="auto"/>
        <w:rPr>
          <w:rFonts w:eastAsia="Times New Roman"/>
        </w:rPr>
      </w:pPr>
      <w:r>
        <w:rPr>
          <w:rFonts w:eastAsia="Times New Roman"/>
          <w:b/>
          <w:bCs/>
        </w:rPr>
        <w:t>Engaging People in Community Action:</w:t>
      </w:r>
    </w:p>
    <w:p w14:paraId="2F892907" w14:textId="77777777" w:rsidR="001D3438" w:rsidRDefault="001D3438" w:rsidP="001D3438">
      <w:pPr>
        <w:spacing w:line="276" w:lineRule="auto"/>
        <w:rPr>
          <w:rFonts w:eastAsia="Times New Roman"/>
        </w:rPr>
      </w:pPr>
      <w:r>
        <w:rPr>
          <w:rFonts w:eastAsia="Times New Roman"/>
        </w:rPr>
        <w:t>The participants underscored the importance of identifying and supporting community leaders as catalysts for involvement. Emphasising local relevance and leveraging media to bridge the rural divide are seen as key to reaching out to broader demographics. Inspirational events, skill-sharing, and tapping into the vast network of local clubs and associations are proposed to enhance engagement. Additionally, there is a call for direct outreach to understand community concerns and needs, suggesting that personalisation of issues could make them more attractive and thus encourage participation.</w:t>
      </w:r>
    </w:p>
    <w:p w14:paraId="3BF7C876" w14:textId="77777777" w:rsidR="001D3438" w:rsidRDefault="001D3438" w:rsidP="001D3438">
      <w:pPr>
        <w:spacing w:line="276" w:lineRule="auto"/>
        <w:rPr>
          <w:rFonts w:eastAsia="Times New Roman"/>
        </w:rPr>
      </w:pPr>
    </w:p>
    <w:p w14:paraId="2BD22552" w14:textId="77777777" w:rsidR="001D3438" w:rsidRDefault="001D3438" w:rsidP="001D3438">
      <w:pPr>
        <w:spacing w:line="276" w:lineRule="auto"/>
        <w:rPr>
          <w:rFonts w:eastAsia="Times New Roman"/>
        </w:rPr>
      </w:pPr>
      <w:r>
        <w:rPr>
          <w:rFonts w:eastAsia="Times New Roman"/>
          <w:b/>
          <w:bCs/>
        </w:rPr>
        <w:t>Role of Secretariat and Staff in Facilitating Engagement:</w:t>
      </w:r>
    </w:p>
    <w:p w14:paraId="37EE7516" w14:textId="77777777" w:rsidR="001D3438" w:rsidRDefault="001D3438" w:rsidP="001D3438">
      <w:pPr>
        <w:spacing w:line="276" w:lineRule="auto"/>
        <w:rPr>
          <w:rFonts w:eastAsia="Times New Roman"/>
        </w:rPr>
      </w:pPr>
      <w:r>
        <w:rPr>
          <w:rFonts w:eastAsia="Times New Roman"/>
        </w:rPr>
        <w:t>The Secretariat and staff are viewed as instrumental in distributing resources, such as hard copy guides, and utilising digital platforms like ezines more effectively. Simplifying the administrative burden of meetings, improving visibility through notice boards and kiosks, and curating newsletters are suggested to keep the community informed and engaged. The creation of a services directory and the promotion of topic-related discussions are recommended to foster a sense of ownership and direct contribution among community members.</w:t>
      </w:r>
    </w:p>
    <w:p w14:paraId="520E8C9B" w14:textId="77777777" w:rsidR="001D3438" w:rsidRDefault="001D3438" w:rsidP="001D3438">
      <w:pPr>
        <w:spacing w:line="276" w:lineRule="auto"/>
        <w:rPr>
          <w:rFonts w:eastAsia="Times New Roman"/>
        </w:rPr>
      </w:pPr>
    </w:p>
    <w:p w14:paraId="1334F851" w14:textId="77777777" w:rsidR="001D3438" w:rsidRDefault="001D3438" w:rsidP="001D3438">
      <w:pPr>
        <w:spacing w:line="276" w:lineRule="auto"/>
        <w:rPr>
          <w:rFonts w:eastAsia="Times New Roman"/>
        </w:rPr>
      </w:pPr>
      <w:r>
        <w:rPr>
          <w:rFonts w:eastAsia="Times New Roman"/>
          <w:b/>
          <w:bCs/>
          <w:u w:val="single"/>
        </w:rPr>
        <w:t>SOME ADDITIONAL THEMES</w:t>
      </w:r>
    </w:p>
    <w:p w14:paraId="72270561" w14:textId="77777777" w:rsidR="001D3438" w:rsidRDefault="001D3438" w:rsidP="001D3438">
      <w:pPr>
        <w:spacing w:line="276" w:lineRule="auto"/>
        <w:rPr>
          <w:rFonts w:eastAsia="Times New Roman"/>
        </w:rPr>
      </w:pPr>
    </w:p>
    <w:p w14:paraId="5E063ECA" w14:textId="77777777" w:rsidR="001D3438" w:rsidRDefault="001D3438" w:rsidP="001D3438">
      <w:pPr>
        <w:spacing w:line="276" w:lineRule="auto"/>
        <w:rPr>
          <w:rFonts w:eastAsia="Times New Roman"/>
        </w:rPr>
      </w:pPr>
      <w:r>
        <w:rPr>
          <w:rFonts w:eastAsia="Times New Roman"/>
          <w:b/>
          <w:bCs/>
        </w:rPr>
        <w:t>Cultivating a Supportive Environment:</w:t>
      </w:r>
    </w:p>
    <w:p w14:paraId="30A3C298" w14:textId="77777777" w:rsidR="001D3438" w:rsidRDefault="001D3438" w:rsidP="001D3438">
      <w:pPr>
        <w:spacing w:line="276" w:lineRule="auto"/>
        <w:rPr>
          <w:rFonts w:eastAsia="Times New Roman"/>
        </w:rPr>
      </w:pPr>
      <w:r>
        <w:rPr>
          <w:rFonts w:eastAsia="Times New Roman"/>
        </w:rPr>
        <w:t>Participants propose creating more visibility for PPN efforts and successes, such as showcasing effective change like that seen with the Shankill Day Care Centre. Encouraging PPN representatives to actively participate in local events and to share the merits of the PPN reflects a strategy of community pride and word-of-mouth advocacy. Policy influence is another area where the Secretariat can play a role, by providing training and advice on how to increase the impact of PPN representatives.</w:t>
      </w:r>
    </w:p>
    <w:p w14:paraId="156D1AB0" w14:textId="77777777" w:rsidR="001D3438" w:rsidRDefault="001D3438" w:rsidP="001D3438">
      <w:pPr>
        <w:spacing w:line="276" w:lineRule="auto"/>
        <w:rPr>
          <w:rFonts w:eastAsia="Times New Roman"/>
        </w:rPr>
      </w:pPr>
    </w:p>
    <w:p w14:paraId="15A580C5" w14:textId="77777777" w:rsidR="001D3438" w:rsidRDefault="001D3438" w:rsidP="001D3438">
      <w:pPr>
        <w:spacing w:line="276" w:lineRule="auto"/>
        <w:rPr>
          <w:rFonts w:eastAsia="Times New Roman"/>
        </w:rPr>
      </w:pPr>
      <w:r>
        <w:rPr>
          <w:rFonts w:eastAsia="Times New Roman"/>
          <w:b/>
          <w:bCs/>
        </w:rPr>
        <w:t>Promoting Inclusivity and Recognition:</w:t>
      </w:r>
    </w:p>
    <w:p w14:paraId="0949CD34" w14:textId="77777777" w:rsidR="001D3438" w:rsidRDefault="001D3438" w:rsidP="001D3438">
      <w:pPr>
        <w:spacing w:line="276" w:lineRule="auto"/>
        <w:rPr>
          <w:rFonts w:eastAsia="Times New Roman"/>
        </w:rPr>
      </w:pPr>
      <w:r>
        <w:rPr>
          <w:rFonts w:eastAsia="Times New Roman"/>
        </w:rPr>
        <w:t>There is an emphasis on inclusivity, with suggestions to explore who is missing from the conversation and how to involve them, perhaps through a more targeted invitation strategy. Recognition of engagement through awards and the promotion of success stories are advocated to motivate and appreciate active members.</w:t>
      </w:r>
    </w:p>
    <w:p w14:paraId="6F51E9E0" w14:textId="77777777" w:rsidR="001D3438" w:rsidRDefault="001D3438" w:rsidP="001D3438">
      <w:pPr>
        <w:spacing w:line="276" w:lineRule="auto"/>
        <w:rPr>
          <w:rFonts w:eastAsia="Times New Roman"/>
        </w:rPr>
      </w:pPr>
    </w:p>
    <w:p w14:paraId="34863A1A" w14:textId="77777777" w:rsidR="001D3438" w:rsidRDefault="001D3438" w:rsidP="001D3438">
      <w:pPr>
        <w:spacing w:line="276" w:lineRule="auto"/>
        <w:rPr>
          <w:rFonts w:eastAsia="Times New Roman"/>
        </w:rPr>
      </w:pPr>
      <w:r>
        <w:rPr>
          <w:rFonts w:eastAsia="Times New Roman"/>
          <w:b/>
          <w:bCs/>
        </w:rPr>
        <w:t>Strategic Communication and Networking:</w:t>
      </w:r>
    </w:p>
    <w:p w14:paraId="1C6FB783" w14:textId="77777777" w:rsidR="001D3438" w:rsidRDefault="001D3438" w:rsidP="001D3438">
      <w:pPr>
        <w:spacing w:line="276" w:lineRule="auto"/>
        <w:rPr>
          <w:rFonts w:eastAsia="Times New Roman"/>
        </w:rPr>
      </w:pPr>
      <w:r>
        <w:rPr>
          <w:rFonts w:eastAsia="Times New Roman"/>
        </w:rPr>
        <w:t>Consistent communication through local media and newsletters, alongside fostering local political and socio-economic involvement, are seen as fundamental. Hosting meet-and-greets in casual settings like cafés could break down barriers to entry. A strategy that respects Pareto’s principle (80/20 rule) may help in prioritising efforts that yield the most significant outcomes.</w:t>
      </w:r>
    </w:p>
    <w:p w14:paraId="04DFDBAF" w14:textId="77777777" w:rsidR="001D3438" w:rsidRDefault="001D3438" w:rsidP="001D3438">
      <w:pPr>
        <w:spacing w:line="276" w:lineRule="auto"/>
        <w:rPr>
          <w:rFonts w:eastAsia="Times New Roman"/>
        </w:rPr>
      </w:pPr>
    </w:p>
    <w:p w14:paraId="1AFB79CE" w14:textId="77777777" w:rsidR="001D3438" w:rsidRDefault="001D3438" w:rsidP="001D3438">
      <w:pPr>
        <w:spacing w:line="276" w:lineRule="auto"/>
        <w:rPr>
          <w:rFonts w:eastAsia="Times New Roman"/>
        </w:rPr>
      </w:pPr>
      <w:r>
        <w:rPr>
          <w:rFonts w:eastAsia="Times New Roman"/>
          <w:b/>
          <w:bCs/>
        </w:rPr>
        <w:t>Long-Term Engagement and Policy Influence:</w:t>
      </w:r>
    </w:p>
    <w:p w14:paraId="3C7C9446" w14:textId="77777777" w:rsidR="001D3438" w:rsidRDefault="001D3438" w:rsidP="001D3438">
      <w:pPr>
        <w:spacing w:line="276" w:lineRule="auto"/>
        <w:rPr>
          <w:rFonts w:eastAsia="Times New Roman"/>
        </w:rPr>
      </w:pPr>
      <w:r>
        <w:rPr>
          <w:rFonts w:eastAsia="Times New Roman"/>
        </w:rPr>
        <w:t>To ensure long-term commitment, the suggestions include regular updates to a knowledge base, organising clinics for topic-specific discussions, and providing networking opportunities to help structure community proposals. Promoting climate action campaigns could also serve as a rallying point for sustained community interest and activism.</w:t>
      </w:r>
    </w:p>
    <w:p w14:paraId="5D8B7BC3" w14:textId="77777777" w:rsidR="00CC22F4" w:rsidRDefault="00CC22F4" w:rsidP="001D3438">
      <w:pPr>
        <w:spacing w:line="276" w:lineRule="auto"/>
      </w:pPr>
    </w:p>
    <w:sectPr w:rsidR="00CC22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A68C7"/>
    <w:multiLevelType w:val="hybridMultilevel"/>
    <w:tmpl w:val="DB20EAD2"/>
    <w:lvl w:ilvl="0" w:tplc="82E4F55E">
      <w:numFmt w:val="bullet"/>
      <w:lvlText w:val="-"/>
      <w:lvlJc w:val="left"/>
      <w:pPr>
        <w:ind w:left="720" w:hanging="360"/>
      </w:pPr>
      <w:rPr>
        <w:rFonts w:ascii="Aptos" w:eastAsia="Times New Roman" w:hAnsi="Aptos" w:cs="Apto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B774D84"/>
    <w:multiLevelType w:val="multilevel"/>
    <w:tmpl w:val="00506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292DFA"/>
    <w:multiLevelType w:val="hybridMultilevel"/>
    <w:tmpl w:val="96EC59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16938771">
    <w:abstractNumId w:val="1"/>
    <w:lvlOverride w:ilvl="0"/>
    <w:lvlOverride w:ilvl="1"/>
    <w:lvlOverride w:ilvl="2"/>
    <w:lvlOverride w:ilvl="3"/>
    <w:lvlOverride w:ilvl="4"/>
    <w:lvlOverride w:ilvl="5"/>
    <w:lvlOverride w:ilvl="6"/>
    <w:lvlOverride w:ilvl="7"/>
    <w:lvlOverride w:ilvl="8"/>
  </w:num>
  <w:num w:numId="2" w16cid:durableId="750471250">
    <w:abstractNumId w:val="0"/>
  </w:num>
  <w:num w:numId="3" w16cid:durableId="1595360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D3"/>
    <w:rsid w:val="00176DD3"/>
    <w:rsid w:val="001D3438"/>
    <w:rsid w:val="00CC22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1846"/>
  <w15:chartTrackingRefBased/>
  <w15:docId w15:val="{7BDAB1DE-6254-43E3-8B34-558FFA8A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438"/>
    <w:pPr>
      <w:spacing w:after="0" w:line="240" w:lineRule="auto"/>
    </w:pPr>
    <w:rPr>
      <w:rFonts w:ascii="Aptos" w:hAnsi="Aptos" w:cs="Aptos"/>
      <w:kern w:val="0"/>
      <w:sz w:val="24"/>
      <w:szCs w:val="24"/>
      <w:lang w:eastAsia="en-IE"/>
      <w14:ligatures w14:val="none"/>
    </w:rPr>
  </w:style>
  <w:style w:type="paragraph" w:styleId="Heading1">
    <w:name w:val="heading 1"/>
    <w:basedOn w:val="Normal"/>
    <w:next w:val="Normal"/>
    <w:link w:val="Heading1Char"/>
    <w:uiPriority w:val="9"/>
    <w:qFormat/>
    <w:rsid w:val="00176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D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D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D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D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DD3"/>
    <w:rPr>
      <w:rFonts w:eastAsiaTheme="majorEastAsia" w:cstheme="majorBidi"/>
      <w:color w:val="272727" w:themeColor="text1" w:themeTint="D8"/>
    </w:rPr>
  </w:style>
  <w:style w:type="paragraph" w:styleId="Title">
    <w:name w:val="Title"/>
    <w:basedOn w:val="Normal"/>
    <w:next w:val="Normal"/>
    <w:link w:val="TitleChar"/>
    <w:uiPriority w:val="10"/>
    <w:qFormat/>
    <w:rsid w:val="00176D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DD3"/>
    <w:pPr>
      <w:spacing w:before="160"/>
      <w:jc w:val="center"/>
    </w:pPr>
    <w:rPr>
      <w:i/>
      <w:iCs/>
      <w:color w:val="404040" w:themeColor="text1" w:themeTint="BF"/>
    </w:rPr>
  </w:style>
  <w:style w:type="character" w:customStyle="1" w:styleId="QuoteChar">
    <w:name w:val="Quote Char"/>
    <w:basedOn w:val="DefaultParagraphFont"/>
    <w:link w:val="Quote"/>
    <w:uiPriority w:val="29"/>
    <w:rsid w:val="00176DD3"/>
    <w:rPr>
      <w:i/>
      <w:iCs/>
      <w:color w:val="404040" w:themeColor="text1" w:themeTint="BF"/>
    </w:rPr>
  </w:style>
  <w:style w:type="paragraph" w:styleId="ListParagraph">
    <w:name w:val="List Paragraph"/>
    <w:basedOn w:val="Normal"/>
    <w:uiPriority w:val="34"/>
    <w:qFormat/>
    <w:rsid w:val="00176DD3"/>
    <w:pPr>
      <w:ind w:left="720"/>
      <w:contextualSpacing/>
    </w:pPr>
  </w:style>
  <w:style w:type="character" w:styleId="IntenseEmphasis">
    <w:name w:val="Intense Emphasis"/>
    <w:basedOn w:val="DefaultParagraphFont"/>
    <w:uiPriority w:val="21"/>
    <w:qFormat/>
    <w:rsid w:val="00176DD3"/>
    <w:rPr>
      <w:i/>
      <w:iCs/>
      <w:color w:val="0F4761" w:themeColor="accent1" w:themeShade="BF"/>
    </w:rPr>
  </w:style>
  <w:style w:type="paragraph" w:styleId="IntenseQuote">
    <w:name w:val="Intense Quote"/>
    <w:basedOn w:val="Normal"/>
    <w:next w:val="Normal"/>
    <w:link w:val="IntenseQuoteChar"/>
    <w:uiPriority w:val="30"/>
    <w:qFormat/>
    <w:rsid w:val="00176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DD3"/>
    <w:rPr>
      <w:i/>
      <w:iCs/>
      <w:color w:val="0F4761" w:themeColor="accent1" w:themeShade="BF"/>
    </w:rPr>
  </w:style>
  <w:style w:type="character" w:styleId="IntenseReference">
    <w:name w:val="Intense Reference"/>
    <w:basedOn w:val="DefaultParagraphFont"/>
    <w:uiPriority w:val="32"/>
    <w:qFormat/>
    <w:rsid w:val="00176D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3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2D7C76EDAE49B440B12C41BECCD4" ma:contentTypeVersion="15" ma:contentTypeDescription="Create a new document." ma:contentTypeScope="" ma:versionID="a3b0e76b70a0f17ee9b35e31e82a1951">
  <xsd:schema xmlns:xsd="http://www.w3.org/2001/XMLSchema" xmlns:xs="http://www.w3.org/2001/XMLSchema" xmlns:p="http://schemas.microsoft.com/office/2006/metadata/properties" xmlns:ns2="ef1faedf-f122-4406-9a53-9c75352a9b4d" xmlns:ns3="0eacd753-3f7d-4bdf-8cd8-a389a32565ac" targetNamespace="http://schemas.microsoft.com/office/2006/metadata/properties" ma:root="true" ma:fieldsID="0aea1270e9ca7ce0e1d210b56756725d" ns2:_="" ns3:_="">
    <xsd:import namespace="ef1faedf-f122-4406-9a53-9c75352a9b4d"/>
    <xsd:import namespace="0eacd753-3f7d-4bdf-8cd8-a389a32565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faedf-f122-4406-9a53-9c75352a9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3ade5c-1fd9-4da2-a153-6d55bb3d5b2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cd753-3f7d-4bdf-8cd8-a389a32565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aab6c7-3f11-4fda-9855-33c3670bba47}" ma:internalName="TaxCatchAll" ma:showField="CatchAllData" ma:web="0eacd753-3f7d-4bdf-8cd8-a389a32565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1faedf-f122-4406-9a53-9c75352a9b4d">
      <Terms xmlns="http://schemas.microsoft.com/office/infopath/2007/PartnerControls"/>
    </lcf76f155ced4ddcb4097134ff3c332f>
    <TaxCatchAll xmlns="0eacd753-3f7d-4bdf-8cd8-a389a32565ac" xsi:nil="true"/>
  </documentManagement>
</p:properties>
</file>

<file path=customXml/itemProps1.xml><?xml version="1.0" encoding="utf-8"?>
<ds:datastoreItem xmlns:ds="http://schemas.openxmlformats.org/officeDocument/2006/customXml" ds:itemID="{CE16E79D-55B7-4DF1-8CC2-2A493E488E82}"/>
</file>

<file path=customXml/itemProps2.xml><?xml version="1.0" encoding="utf-8"?>
<ds:datastoreItem xmlns:ds="http://schemas.openxmlformats.org/officeDocument/2006/customXml" ds:itemID="{783EF8AB-77E8-4313-A346-0EFEB9F34886}"/>
</file>

<file path=customXml/itemProps3.xml><?xml version="1.0" encoding="utf-8"?>
<ds:datastoreItem xmlns:ds="http://schemas.openxmlformats.org/officeDocument/2006/customXml" ds:itemID="{1A59CF9A-0107-431B-9C83-613885C96E09}"/>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5484</Characters>
  <Application>Microsoft Office Word</Application>
  <DocSecurity>0</DocSecurity>
  <Lines>45</Lines>
  <Paragraphs>12</Paragraphs>
  <ScaleCrop>false</ScaleCrop>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Sav</dc:creator>
  <cp:keywords/>
  <dc:description/>
  <cp:lastModifiedBy>Simone Sav</cp:lastModifiedBy>
  <cp:revision>2</cp:revision>
  <dcterms:created xsi:type="dcterms:W3CDTF">2024-04-22T09:41:00Z</dcterms:created>
  <dcterms:modified xsi:type="dcterms:W3CDTF">2024-04-22T09:46:00Z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0x010100F3232D7C76EDAE49B440B12C41BECCD4</vt:lpwstr>
  </property>
</Properties>
</file>